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D97" w:rsidRPr="00733AAD" w:rsidRDefault="00683D97">
      <w:pPr>
        <w:rPr>
          <w:b/>
          <w:sz w:val="20"/>
          <w:szCs w:val="20"/>
        </w:rPr>
      </w:pPr>
    </w:p>
    <w:p w:rsidR="004754FB" w:rsidRPr="00361F2A" w:rsidRDefault="008B0CD3">
      <w:pPr>
        <w:rPr>
          <w:b/>
          <w:sz w:val="36"/>
          <w:szCs w:val="36"/>
          <w:u w:val="single"/>
        </w:rPr>
      </w:pPr>
      <w:r w:rsidRPr="00361F2A">
        <w:rPr>
          <w:b/>
          <w:sz w:val="36"/>
          <w:szCs w:val="36"/>
          <w:u w:val="single"/>
        </w:rPr>
        <w:t>Medical</w:t>
      </w:r>
      <w:r w:rsidR="00681D2B" w:rsidRPr="00361F2A">
        <w:rPr>
          <w:b/>
          <w:sz w:val="36"/>
          <w:szCs w:val="36"/>
          <w:u w:val="single"/>
        </w:rPr>
        <w:t xml:space="preserve"> Expense</w:t>
      </w:r>
      <w:r w:rsidR="004754FB" w:rsidRPr="00361F2A">
        <w:rPr>
          <w:b/>
          <w:sz w:val="36"/>
          <w:szCs w:val="36"/>
          <w:u w:val="single"/>
        </w:rPr>
        <w:t xml:space="preserve"> Checklist</w:t>
      </w:r>
    </w:p>
    <w:p w:rsidR="004754FB" w:rsidRDefault="004754FB"/>
    <w:p w:rsidR="00E72D87" w:rsidRDefault="00681D2B">
      <w:r>
        <w:t xml:space="preserve">Name </w:t>
      </w:r>
      <w:r w:rsidR="00E72D87">
        <w:t>________________________________________________________</w:t>
      </w:r>
    </w:p>
    <w:p w:rsidR="008B0CD3" w:rsidRDefault="008B0CD3"/>
    <w:p w:rsidR="008B0CD3" w:rsidRDefault="00E305BA">
      <w:r>
        <w:t>Are your dependant’s older than 18 years of age? Yes / No</w:t>
      </w:r>
    </w:p>
    <w:p w:rsidR="0006519F" w:rsidRPr="00D462AB" w:rsidRDefault="0006519F">
      <w:pPr>
        <w:rPr>
          <w:u w:val="single"/>
        </w:rPr>
      </w:pPr>
      <w:r>
        <w:t>If your answe</w:t>
      </w:r>
      <w:r w:rsidR="00FF54EE">
        <w:t xml:space="preserve">r is yes, how much </w:t>
      </w:r>
      <w:r w:rsidR="00624F67">
        <w:t xml:space="preserve">was their </w:t>
      </w:r>
      <w:r>
        <w:t>income</w:t>
      </w:r>
      <w:r w:rsidR="00595254">
        <w:t xml:space="preserve"> during the tax year</w:t>
      </w:r>
      <w:r>
        <w:t>?</w:t>
      </w:r>
      <w:r w:rsidR="00D462AB">
        <w:tab/>
        <w:t>$</w:t>
      </w:r>
      <w:r w:rsidR="00D462AB" w:rsidRPr="00D462AB">
        <w:rPr>
          <w:u w:val="single"/>
        </w:rPr>
        <w:tab/>
      </w:r>
      <w:r w:rsidR="00D462AB" w:rsidRPr="00D462AB">
        <w:rPr>
          <w:u w:val="single"/>
        </w:rPr>
        <w:tab/>
      </w:r>
      <w:r w:rsidR="00D462AB" w:rsidRPr="00D462AB">
        <w:rPr>
          <w:u w:val="single"/>
        </w:rPr>
        <w:tab/>
      </w:r>
    </w:p>
    <w:p w:rsidR="00E305BA" w:rsidRDefault="00E305BA"/>
    <w:p w:rsidR="0006519F" w:rsidRDefault="008B0CD3">
      <w:r>
        <w:t>Have you been reimbursed f</w:t>
      </w:r>
      <w:r w:rsidR="0006519F">
        <w:t>or your medical expenses? Yes / No</w:t>
      </w:r>
    </w:p>
    <w:p w:rsidR="0006519F" w:rsidRPr="00D462AB" w:rsidRDefault="00D462AB">
      <w:pPr>
        <w:rPr>
          <w:u w:val="single"/>
        </w:rPr>
      </w:pPr>
      <w:r>
        <w:t>If you answer is yes, how much were you reimbursed?</w:t>
      </w:r>
      <w:r>
        <w:tab/>
        <w:t>$</w:t>
      </w:r>
      <w:r w:rsidRPr="00D462AB">
        <w:rPr>
          <w:u w:val="single"/>
        </w:rPr>
        <w:tab/>
      </w:r>
      <w:r w:rsidRPr="00D462AB">
        <w:rPr>
          <w:u w:val="single"/>
        </w:rPr>
        <w:tab/>
      </w:r>
      <w:r w:rsidRPr="00D462AB">
        <w:rPr>
          <w:u w:val="single"/>
        </w:rPr>
        <w:tab/>
      </w:r>
    </w:p>
    <w:p w:rsidR="00D462AB" w:rsidRDefault="00D462AB"/>
    <w:p w:rsidR="009966BD" w:rsidRPr="0097352B" w:rsidRDefault="009966BD" w:rsidP="009966BD">
      <w:pPr>
        <w:rPr>
          <w:b/>
          <w:u w:val="single"/>
        </w:rPr>
      </w:pPr>
      <w:r w:rsidRPr="0097352B">
        <w:rPr>
          <w:b/>
          <w:u w:val="single"/>
        </w:rPr>
        <w:t xml:space="preserve">Total Yearly </w:t>
      </w:r>
      <w:r>
        <w:rPr>
          <w:b/>
          <w:u w:val="single"/>
        </w:rPr>
        <w:t>Medical Expenses</w:t>
      </w:r>
    </w:p>
    <w:p w:rsidR="0006519F" w:rsidRDefault="0006519F"/>
    <w:tbl>
      <w:tblPr>
        <w:tblW w:w="0" w:type="auto"/>
        <w:tblLook w:val="01E0" w:firstRow="1" w:lastRow="1" w:firstColumn="1" w:lastColumn="1" w:noHBand="0" w:noVBand="0"/>
      </w:tblPr>
      <w:tblGrid>
        <w:gridCol w:w="2214"/>
        <w:gridCol w:w="2214"/>
        <w:gridCol w:w="2214"/>
        <w:gridCol w:w="2214"/>
      </w:tblGrid>
      <w:tr w:rsidR="009966BD" w:rsidTr="00E105F1">
        <w:tc>
          <w:tcPr>
            <w:tcW w:w="2214" w:type="dxa"/>
            <w:shd w:val="clear" w:color="auto" w:fill="auto"/>
            <w:vAlign w:val="bottom"/>
          </w:tcPr>
          <w:p w:rsidR="009966BD" w:rsidRDefault="009966BD" w:rsidP="00670A29">
            <w:r>
              <w:t>Doctors and dentists</w:t>
            </w:r>
          </w:p>
        </w:tc>
        <w:tc>
          <w:tcPr>
            <w:tcW w:w="2214" w:type="dxa"/>
            <w:tcBorders>
              <w:bottom w:val="single" w:sz="4" w:space="0" w:color="auto"/>
            </w:tcBorders>
            <w:shd w:val="clear" w:color="auto" w:fill="auto"/>
          </w:tcPr>
          <w:p w:rsidR="009966BD" w:rsidRPr="00361F2A" w:rsidRDefault="009966BD" w:rsidP="00670A29">
            <w:r w:rsidRPr="00361F2A">
              <w:t>$</w:t>
            </w:r>
          </w:p>
        </w:tc>
        <w:tc>
          <w:tcPr>
            <w:tcW w:w="2214" w:type="dxa"/>
            <w:shd w:val="clear" w:color="auto" w:fill="auto"/>
            <w:vAlign w:val="bottom"/>
          </w:tcPr>
          <w:p w:rsidR="009966BD" w:rsidRDefault="009966BD" w:rsidP="00670A29">
            <w:r>
              <w:t>Medical devices</w:t>
            </w:r>
          </w:p>
        </w:tc>
        <w:tc>
          <w:tcPr>
            <w:tcW w:w="2214" w:type="dxa"/>
            <w:tcBorders>
              <w:bottom w:val="single" w:sz="4" w:space="0" w:color="auto"/>
            </w:tcBorders>
            <w:shd w:val="clear" w:color="auto" w:fill="auto"/>
          </w:tcPr>
          <w:p w:rsidR="009966BD" w:rsidRDefault="009966BD" w:rsidP="00670A29">
            <w:r>
              <w:t>$</w:t>
            </w:r>
          </w:p>
        </w:tc>
      </w:tr>
      <w:tr w:rsidR="009966BD" w:rsidTr="00E105F1">
        <w:tc>
          <w:tcPr>
            <w:tcW w:w="2214" w:type="dxa"/>
            <w:shd w:val="clear" w:color="auto" w:fill="auto"/>
            <w:vAlign w:val="bottom"/>
          </w:tcPr>
          <w:p w:rsidR="009966BD" w:rsidRDefault="009966BD" w:rsidP="00670A29">
            <w:r>
              <w:t>Diagnostic</w:t>
            </w:r>
          </w:p>
        </w:tc>
        <w:tc>
          <w:tcPr>
            <w:tcW w:w="2214" w:type="dxa"/>
            <w:tcBorders>
              <w:top w:val="single" w:sz="4" w:space="0" w:color="auto"/>
              <w:bottom w:val="single" w:sz="4" w:space="0" w:color="auto"/>
            </w:tcBorders>
            <w:shd w:val="clear" w:color="auto" w:fill="auto"/>
          </w:tcPr>
          <w:p w:rsidR="009966BD" w:rsidRPr="00E105F1" w:rsidRDefault="009966BD" w:rsidP="00670A29">
            <w:pPr>
              <w:rPr>
                <w:sz w:val="28"/>
                <w:szCs w:val="28"/>
              </w:rPr>
            </w:pPr>
          </w:p>
        </w:tc>
        <w:tc>
          <w:tcPr>
            <w:tcW w:w="2214" w:type="dxa"/>
            <w:shd w:val="clear" w:color="auto" w:fill="auto"/>
            <w:vAlign w:val="bottom"/>
          </w:tcPr>
          <w:p w:rsidR="009966BD" w:rsidRDefault="009966BD" w:rsidP="00670A29">
            <w:r>
              <w:t>Other:</w:t>
            </w:r>
          </w:p>
        </w:tc>
        <w:tc>
          <w:tcPr>
            <w:tcW w:w="2214" w:type="dxa"/>
            <w:tcBorders>
              <w:top w:val="single" w:sz="4" w:space="0" w:color="auto"/>
              <w:bottom w:val="single" w:sz="4" w:space="0" w:color="auto"/>
            </w:tcBorders>
            <w:shd w:val="clear" w:color="auto" w:fill="auto"/>
          </w:tcPr>
          <w:p w:rsidR="009966BD" w:rsidRDefault="009966BD" w:rsidP="00670A29"/>
        </w:tc>
      </w:tr>
      <w:tr w:rsidR="007C62DE" w:rsidTr="00E105F1">
        <w:tc>
          <w:tcPr>
            <w:tcW w:w="2214" w:type="dxa"/>
            <w:shd w:val="clear" w:color="auto" w:fill="auto"/>
            <w:vAlign w:val="bottom"/>
          </w:tcPr>
          <w:p w:rsidR="007C62DE" w:rsidRDefault="007C62DE" w:rsidP="007C62DE">
            <w:r>
              <w:t>Prescriptions</w:t>
            </w:r>
          </w:p>
        </w:tc>
        <w:tc>
          <w:tcPr>
            <w:tcW w:w="2214" w:type="dxa"/>
            <w:tcBorders>
              <w:top w:val="single" w:sz="4" w:space="0" w:color="auto"/>
              <w:bottom w:val="single" w:sz="4" w:space="0" w:color="auto"/>
            </w:tcBorders>
            <w:shd w:val="clear" w:color="auto" w:fill="auto"/>
          </w:tcPr>
          <w:p w:rsidR="007C62DE" w:rsidRPr="00E105F1" w:rsidRDefault="007C62DE" w:rsidP="007C62DE">
            <w:pPr>
              <w:rPr>
                <w:sz w:val="28"/>
                <w:szCs w:val="28"/>
              </w:rPr>
            </w:pPr>
          </w:p>
        </w:tc>
        <w:tc>
          <w:tcPr>
            <w:tcW w:w="2214" w:type="dxa"/>
            <w:shd w:val="clear" w:color="auto" w:fill="auto"/>
            <w:vAlign w:val="bottom"/>
          </w:tcPr>
          <w:p w:rsidR="007C62DE" w:rsidRDefault="007C62DE" w:rsidP="007C62DE">
            <w:r>
              <w:t>Institutional care</w:t>
            </w:r>
          </w:p>
        </w:tc>
        <w:tc>
          <w:tcPr>
            <w:tcW w:w="2214" w:type="dxa"/>
            <w:tcBorders>
              <w:top w:val="single" w:sz="4" w:space="0" w:color="auto"/>
              <w:bottom w:val="single" w:sz="4" w:space="0" w:color="auto"/>
            </w:tcBorders>
            <w:shd w:val="clear" w:color="auto" w:fill="auto"/>
          </w:tcPr>
          <w:p w:rsidR="007C62DE" w:rsidRDefault="007C62DE" w:rsidP="007C62DE"/>
        </w:tc>
      </w:tr>
      <w:tr w:rsidR="007C62DE" w:rsidTr="00E105F1">
        <w:tc>
          <w:tcPr>
            <w:tcW w:w="2214" w:type="dxa"/>
            <w:shd w:val="clear" w:color="auto" w:fill="auto"/>
            <w:vAlign w:val="bottom"/>
          </w:tcPr>
          <w:p w:rsidR="007C62DE" w:rsidRDefault="007C62DE" w:rsidP="007C62DE">
            <w:r>
              <w:t>Private health plan</w:t>
            </w:r>
          </w:p>
        </w:tc>
        <w:tc>
          <w:tcPr>
            <w:tcW w:w="2214" w:type="dxa"/>
            <w:tcBorders>
              <w:top w:val="single" w:sz="4" w:space="0" w:color="auto"/>
              <w:bottom w:val="single" w:sz="4" w:space="0" w:color="auto"/>
            </w:tcBorders>
            <w:shd w:val="clear" w:color="auto" w:fill="auto"/>
          </w:tcPr>
          <w:p w:rsidR="007C62DE" w:rsidRPr="00E105F1" w:rsidRDefault="007C62DE" w:rsidP="007C62DE">
            <w:pPr>
              <w:rPr>
                <w:sz w:val="28"/>
                <w:szCs w:val="28"/>
              </w:rPr>
            </w:pPr>
          </w:p>
        </w:tc>
        <w:tc>
          <w:tcPr>
            <w:tcW w:w="2214" w:type="dxa"/>
            <w:shd w:val="clear" w:color="auto" w:fill="auto"/>
            <w:vAlign w:val="bottom"/>
          </w:tcPr>
          <w:p w:rsidR="007C62DE" w:rsidRDefault="007C62DE" w:rsidP="007C62DE"/>
        </w:tc>
        <w:tc>
          <w:tcPr>
            <w:tcW w:w="2214" w:type="dxa"/>
            <w:tcBorders>
              <w:top w:val="single" w:sz="4" w:space="0" w:color="auto"/>
              <w:bottom w:val="single" w:sz="4" w:space="0" w:color="auto"/>
            </w:tcBorders>
            <w:shd w:val="clear" w:color="auto" w:fill="auto"/>
          </w:tcPr>
          <w:p w:rsidR="007C62DE" w:rsidRDefault="007C62DE" w:rsidP="007C62DE"/>
        </w:tc>
      </w:tr>
    </w:tbl>
    <w:p w:rsidR="0006519F" w:rsidRDefault="0006519F"/>
    <w:tbl>
      <w:tblPr>
        <w:tblW w:w="10500" w:type="dxa"/>
        <w:tblInd w:w="-923" w:type="dxa"/>
        <w:tblLook w:val="0000" w:firstRow="0" w:lastRow="0" w:firstColumn="0" w:lastColumn="0" w:noHBand="0" w:noVBand="0"/>
      </w:tblPr>
      <w:tblGrid>
        <w:gridCol w:w="1421"/>
        <w:gridCol w:w="870"/>
        <w:gridCol w:w="1260"/>
        <w:gridCol w:w="900"/>
        <w:gridCol w:w="1260"/>
        <w:gridCol w:w="1260"/>
        <w:gridCol w:w="3529"/>
      </w:tblGrid>
      <w:tr w:rsidR="009966BD" w:rsidTr="009966BD">
        <w:trPr>
          <w:trHeight w:val="525"/>
        </w:trPr>
        <w:tc>
          <w:tcPr>
            <w:tcW w:w="10500" w:type="dxa"/>
            <w:gridSpan w:val="7"/>
            <w:tcBorders>
              <w:top w:val="nil"/>
              <w:left w:val="nil"/>
              <w:bottom w:val="nil"/>
              <w:right w:val="nil"/>
            </w:tcBorders>
            <w:shd w:val="clear" w:color="auto" w:fill="auto"/>
            <w:noWrap/>
            <w:vAlign w:val="bottom"/>
          </w:tcPr>
          <w:p w:rsidR="009966BD" w:rsidRDefault="009966BD">
            <w:pPr>
              <w:jc w:val="center"/>
              <w:rPr>
                <w:rFonts w:ascii="Arial" w:hAnsi="Arial" w:cs="Arial"/>
                <w:b/>
                <w:bCs/>
                <w:sz w:val="40"/>
                <w:szCs w:val="40"/>
              </w:rPr>
            </w:pPr>
            <w:r>
              <w:rPr>
                <w:rFonts w:ascii="Arial" w:hAnsi="Arial" w:cs="Arial"/>
                <w:b/>
                <w:bCs/>
                <w:sz w:val="40"/>
                <w:szCs w:val="40"/>
              </w:rPr>
              <w:t>MEDICAL EXPENSE TRAVEL WORKSHEET</w:t>
            </w:r>
          </w:p>
        </w:tc>
      </w:tr>
      <w:tr w:rsidR="009966BD" w:rsidTr="00055733">
        <w:trPr>
          <w:trHeight w:val="402"/>
        </w:trPr>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6BD" w:rsidRDefault="009966BD">
            <w:pPr>
              <w:jc w:val="center"/>
              <w:rPr>
                <w:rFonts w:ascii="Arial" w:hAnsi="Arial" w:cs="Arial"/>
                <w:b/>
                <w:bCs/>
                <w:sz w:val="20"/>
                <w:szCs w:val="20"/>
                <w:u w:val="single"/>
              </w:rPr>
            </w:pPr>
            <w:r>
              <w:rPr>
                <w:rFonts w:ascii="Arial" w:hAnsi="Arial" w:cs="Arial"/>
                <w:b/>
                <w:bCs/>
                <w:sz w:val="20"/>
                <w:szCs w:val="20"/>
                <w:u w:val="single"/>
              </w:rPr>
              <w:t>Date</w:t>
            </w:r>
          </w:p>
        </w:tc>
        <w:tc>
          <w:tcPr>
            <w:tcW w:w="870" w:type="dxa"/>
            <w:tcBorders>
              <w:top w:val="single" w:sz="4" w:space="0" w:color="auto"/>
              <w:left w:val="nil"/>
              <w:bottom w:val="single" w:sz="4" w:space="0" w:color="auto"/>
              <w:right w:val="single" w:sz="4" w:space="0" w:color="auto"/>
            </w:tcBorders>
            <w:shd w:val="clear" w:color="auto" w:fill="auto"/>
            <w:noWrap/>
            <w:vAlign w:val="bottom"/>
          </w:tcPr>
          <w:p w:rsidR="009966BD" w:rsidRDefault="009966BD">
            <w:pPr>
              <w:jc w:val="center"/>
              <w:rPr>
                <w:rFonts w:ascii="Arial" w:hAnsi="Arial" w:cs="Arial"/>
                <w:b/>
                <w:bCs/>
                <w:sz w:val="20"/>
                <w:szCs w:val="20"/>
                <w:u w:val="single"/>
              </w:rPr>
            </w:pPr>
            <w:r>
              <w:rPr>
                <w:rFonts w:ascii="Arial" w:hAnsi="Arial" w:cs="Arial"/>
                <w:b/>
                <w:bCs/>
                <w:sz w:val="20"/>
                <w:szCs w:val="20"/>
                <w:u w:val="single"/>
              </w:rPr>
              <w:t># of Days</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9966BD" w:rsidRDefault="009966BD">
            <w:pPr>
              <w:jc w:val="center"/>
              <w:rPr>
                <w:rFonts w:ascii="Arial" w:hAnsi="Arial" w:cs="Arial"/>
                <w:b/>
                <w:bCs/>
                <w:sz w:val="20"/>
                <w:szCs w:val="20"/>
                <w:u w:val="single"/>
              </w:rPr>
            </w:pPr>
            <w:r>
              <w:rPr>
                <w:rFonts w:ascii="Arial" w:hAnsi="Arial" w:cs="Arial"/>
                <w:b/>
                <w:bCs/>
                <w:sz w:val="20"/>
                <w:szCs w:val="20"/>
                <w:u w:val="single"/>
              </w:rPr>
              <w:t># of km's</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9966BD" w:rsidRDefault="009966BD">
            <w:pPr>
              <w:jc w:val="center"/>
              <w:rPr>
                <w:rFonts w:ascii="Arial" w:hAnsi="Arial" w:cs="Arial"/>
                <w:b/>
                <w:bCs/>
                <w:sz w:val="20"/>
                <w:szCs w:val="20"/>
                <w:u w:val="single"/>
              </w:rPr>
            </w:pPr>
            <w:r>
              <w:rPr>
                <w:rFonts w:ascii="Arial" w:hAnsi="Arial" w:cs="Arial"/>
                <w:b/>
                <w:bCs/>
                <w:sz w:val="20"/>
                <w:szCs w:val="20"/>
                <w:u w:val="single"/>
              </w:rPr>
              <w:t># of people</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9966BD" w:rsidRDefault="009966BD">
            <w:pPr>
              <w:jc w:val="center"/>
              <w:rPr>
                <w:rFonts w:ascii="Arial" w:hAnsi="Arial" w:cs="Arial"/>
                <w:b/>
                <w:bCs/>
                <w:sz w:val="20"/>
                <w:szCs w:val="20"/>
                <w:u w:val="single"/>
              </w:rPr>
            </w:pPr>
            <w:r>
              <w:rPr>
                <w:rFonts w:ascii="Arial" w:hAnsi="Arial" w:cs="Arial"/>
                <w:b/>
                <w:bCs/>
                <w:sz w:val="20"/>
                <w:szCs w:val="20"/>
                <w:u w:val="single"/>
              </w:rPr>
              <w:t>Hotel Cost</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9966BD" w:rsidRDefault="009966BD">
            <w:pPr>
              <w:jc w:val="center"/>
              <w:rPr>
                <w:rFonts w:ascii="Arial" w:hAnsi="Arial" w:cs="Arial"/>
                <w:b/>
                <w:bCs/>
                <w:sz w:val="20"/>
                <w:szCs w:val="20"/>
                <w:u w:val="single"/>
              </w:rPr>
            </w:pPr>
            <w:r>
              <w:rPr>
                <w:rFonts w:ascii="Arial" w:hAnsi="Arial" w:cs="Arial"/>
                <w:b/>
                <w:bCs/>
                <w:sz w:val="20"/>
                <w:szCs w:val="20"/>
                <w:u w:val="single"/>
              </w:rPr>
              <w:t>Parking</w:t>
            </w:r>
          </w:p>
        </w:tc>
        <w:tc>
          <w:tcPr>
            <w:tcW w:w="3529" w:type="dxa"/>
            <w:tcBorders>
              <w:top w:val="single" w:sz="4" w:space="0" w:color="auto"/>
              <w:left w:val="nil"/>
              <w:bottom w:val="single" w:sz="4" w:space="0" w:color="auto"/>
              <w:right w:val="single" w:sz="4" w:space="0" w:color="auto"/>
            </w:tcBorders>
            <w:shd w:val="clear" w:color="auto" w:fill="auto"/>
            <w:noWrap/>
            <w:vAlign w:val="bottom"/>
          </w:tcPr>
          <w:p w:rsidR="009966BD" w:rsidRDefault="009966BD">
            <w:pPr>
              <w:jc w:val="center"/>
              <w:rPr>
                <w:rFonts w:ascii="Arial" w:hAnsi="Arial" w:cs="Arial"/>
                <w:b/>
                <w:bCs/>
                <w:sz w:val="20"/>
                <w:szCs w:val="20"/>
                <w:u w:val="single"/>
              </w:rPr>
            </w:pPr>
            <w:r>
              <w:rPr>
                <w:rFonts w:ascii="Arial" w:hAnsi="Arial" w:cs="Arial"/>
                <w:b/>
                <w:bCs/>
                <w:sz w:val="20"/>
                <w:szCs w:val="20"/>
                <w:u w:val="single"/>
              </w:rPr>
              <w:t>Description</w:t>
            </w:r>
          </w:p>
        </w:tc>
      </w:tr>
      <w:tr w:rsidR="009966BD" w:rsidTr="00055733">
        <w:trPr>
          <w:trHeight w:val="402"/>
        </w:trPr>
        <w:tc>
          <w:tcPr>
            <w:tcW w:w="1421" w:type="dxa"/>
            <w:tcBorders>
              <w:top w:val="nil"/>
              <w:left w:val="single" w:sz="4" w:space="0" w:color="auto"/>
              <w:bottom w:val="single" w:sz="4" w:space="0" w:color="auto"/>
              <w:right w:val="single" w:sz="4" w:space="0" w:color="auto"/>
            </w:tcBorders>
            <w:shd w:val="clear" w:color="auto" w:fill="auto"/>
            <w:noWrap/>
            <w:vAlign w:val="bottom"/>
          </w:tcPr>
          <w:p w:rsidR="009966BD" w:rsidRPr="00FF54EE" w:rsidRDefault="00FF54EE" w:rsidP="00E5615C">
            <w:pPr>
              <w:jc w:val="center"/>
              <w:rPr>
                <w:rFonts w:ascii="Arial" w:hAnsi="Arial" w:cs="Arial"/>
                <w:i/>
                <w:sz w:val="20"/>
                <w:szCs w:val="20"/>
              </w:rPr>
            </w:pPr>
            <w:r>
              <w:rPr>
                <w:rFonts w:ascii="Arial" w:hAnsi="Arial" w:cs="Arial"/>
                <w:i/>
                <w:sz w:val="20"/>
                <w:szCs w:val="20"/>
              </w:rPr>
              <w:t>Aug 18/1</w:t>
            </w:r>
            <w:r w:rsidR="00E5615C">
              <w:rPr>
                <w:rFonts w:ascii="Arial" w:hAnsi="Arial" w:cs="Arial"/>
                <w:i/>
                <w:sz w:val="20"/>
                <w:szCs w:val="20"/>
              </w:rPr>
              <w:t>6</w:t>
            </w:r>
          </w:p>
        </w:tc>
        <w:tc>
          <w:tcPr>
            <w:tcW w:w="870" w:type="dxa"/>
            <w:tcBorders>
              <w:top w:val="nil"/>
              <w:left w:val="nil"/>
              <w:bottom w:val="single" w:sz="4" w:space="0" w:color="auto"/>
              <w:right w:val="single" w:sz="4" w:space="0" w:color="auto"/>
            </w:tcBorders>
            <w:shd w:val="clear" w:color="auto" w:fill="auto"/>
            <w:noWrap/>
            <w:vAlign w:val="bottom"/>
          </w:tcPr>
          <w:p w:rsidR="009966BD" w:rsidRPr="00FF54EE" w:rsidRDefault="009966BD">
            <w:pPr>
              <w:jc w:val="center"/>
              <w:rPr>
                <w:rFonts w:ascii="Arial" w:hAnsi="Arial" w:cs="Arial"/>
                <w:i/>
                <w:sz w:val="20"/>
                <w:szCs w:val="20"/>
              </w:rPr>
            </w:pPr>
            <w:r w:rsidRPr="00FF54EE">
              <w:rPr>
                <w:rFonts w:ascii="Arial" w:hAnsi="Arial" w:cs="Arial"/>
                <w:i/>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9966BD" w:rsidRPr="00FF54EE" w:rsidRDefault="00CD67F5">
            <w:pPr>
              <w:jc w:val="center"/>
              <w:rPr>
                <w:rFonts w:ascii="Arial" w:hAnsi="Arial" w:cs="Arial"/>
                <w:i/>
                <w:sz w:val="20"/>
                <w:szCs w:val="20"/>
              </w:rPr>
            </w:pPr>
            <w:r>
              <w:rPr>
                <w:rFonts w:ascii="Arial" w:hAnsi="Arial" w:cs="Arial"/>
                <w:i/>
                <w:sz w:val="20"/>
                <w:szCs w:val="20"/>
              </w:rPr>
              <w:t>6</w:t>
            </w:r>
            <w:r w:rsidR="009966BD" w:rsidRPr="00FF54EE">
              <w:rPr>
                <w:rFonts w:ascii="Arial" w:hAnsi="Arial" w:cs="Arial"/>
                <w:i/>
                <w:sz w:val="20"/>
                <w:szCs w:val="20"/>
              </w:rPr>
              <w:t>50</w:t>
            </w:r>
          </w:p>
        </w:tc>
        <w:tc>
          <w:tcPr>
            <w:tcW w:w="900" w:type="dxa"/>
            <w:tcBorders>
              <w:top w:val="nil"/>
              <w:left w:val="nil"/>
              <w:bottom w:val="single" w:sz="4" w:space="0" w:color="auto"/>
              <w:right w:val="single" w:sz="4" w:space="0" w:color="auto"/>
            </w:tcBorders>
            <w:shd w:val="clear" w:color="auto" w:fill="auto"/>
            <w:noWrap/>
            <w:vAlign w:val="bottom"/>
          </w:tcPr>
          <w:p w:rsidR="009966BD" w:rsidRPr="00FF54EE" w:rsidRDefault="009966BD">
            <w:pPr>
              <w:jc w:val="center"/>
              <w:rPr>
                <w:rFonts w:ascii="Arial" w:hAnsi="Arial" w:cs="Arial"/>
                <w:i/>
                <w:sz w:val="20"/>
                <w:szCs w:val="20"/>
              </w:rPr>
            </w:pPr>
            <w:r w:rsidRPr="00FF54EE">
              <w:rPr>
                <w:rFonts w:ascii="Arial" w:hAnsi="Arial" w:cs="Arial"/>
                <w:i/>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9966BD" w:rsidRPr="00FF54EE" w:rsidRDefault="00D462AB">
            <w:pPr>
              <w:jc w:val="center"/>
              <w:rPr>
                <w:rFonts w:ascii="Arial" w:hAnsi="Arial" w:cs="Arial"/>
                <w:i/>
                <w:sz w:val="20"/>
                <w:szCs w:val="20"/>
              </w:rPr>
            </w:pPr>
            <w:r w:rsidRPr="00FF54EE">
              <w:rPr>
                <w:rFonts w:ascii="Arial" w:hAnsi="Arial" w:cs="Arial"/>
                <w:i/>
                <w:sz w:val="20"/>
                <w:szCs w:val="20"/>
              </w:rPr>
              <w:t>$</w:t>
            </w:r>
            <w:r w:rsidR="009966BD" w:rsidRPr="00FF54EE">
              <w:rPr>
                <w:rFonts w:ascii="Arial" w:hAnsi="Arial" w:cs="Arial"/>
                <w:i/>
                <w:sz w:val="20"/>
                <w:szCs w:val="20"/>
              </w:rPr>
              <w:t>110</w:t>
            </w:r>
          </w:p>
        </w:tc>
        <w:tc>
          <w:tcPr>
            <w:tcW w:w="1260" w:type="dxa"/>
            <w:tcBorders>
              <w:top w:val="nil"/>
              <w:left w:val="nil"/>
              <w:bottom w:val="single" w:sz="4" w:space="0" w:color="auto"/>
              <w:right w:val="single" w:sz="4" w:space="0" w:color="auto"/>
            </w:tcBorders>
            <w:shd w:val="clear" w:color="auto" w:fill="auto"/>
            <w:noWrap/>
            <w:vAlign w:val="bottom"/>
          </w:tcPr>
          <w:p w:rsidR="009966BD" w:rsidRPr="00FF54EE" w:rsidRDefault="00D462AB">
            <w:pPr>
              <w:jc w:val="center"/>
              <w:rPr>
                <w:rFonts w:ascii="Arial" w:hAnsi="Arial" w:cs="Arial"/>
                <w:i/>
                <w:sz w:val="20"/>
                <w:szCs w:val="20"/>
              </w:rPr>
            </w:pPr>
            <w:r w:rsidRPr="00FF54EE">
              <w:rPr>
                <w:rFonts w:ascii="Arial" w:hAnsi="Arial" w:cs="Arial"/>
                <w:i/>
                <w:sz w:val="20"/>
                <w:szCs w:val="20"/>
              </w:rPr>
              <w:t>$</w:t>
            </w:r>
            <w:r w:rsidR="009966BD" w:rsidRPr="00FF54EE">
              <w:rPr>
                <w:rFonts w:ascii="Arial" w:hAnsi="Arial" w:cs="Arial"/>
                <w:i/>
                <w:sz w:val="20"/>
                <w:szCs w:val="20"/>
              </w:rPr>
              <w:t>10</w:t>
            </w:r>
          </w:p>
        </w:tc>
        <w:tc>
          <w:tcPr>
            <w:tcW w:w="3529" w:type="dxa"/>
            <w:tcBorders>
              <w:top w:val="nil"/>
              <w:left w:val="nil"/>
              <w:bottom w:val="single" w:sz="4" w:space="0" w:color="auto"/>
              <w:right w:val="single" w:sz="4" w:space="0" w:color="auto"/>
            </w:tcBorders>
            <w:shd w:val="clear" w:color="auto" w:fill="auto"/>
            <w:noWrap/>
            <w:vAlign w:val="bottom"/>
          </w:tcPr>
          <w:p w:rsidR="009966BD" w:rsidRPr="00FF54EE" w:rsidRDefault="009966BD">
            <w:pPr>
              <w:jc w:val="center"/>
              <w:rPr>
                <w:rFonts w:ascii="Arial" w:hAnsi="Arial" w:cs="Arial"/>
                <w:i/>
                <w:sz w:val="20"/>
                <w:szCs w:val="20"/>
              </w:rPr>
            </w:pPr>
            <w:proofErr w:type="spellStart"/>
            <w:r w:rsidRPr="00FF54EE">
              <w:rPr>
                <w:rFonts w:ascii="Arial" w:hAnsi="Arial" w:cs="Arial"/>
                <w:i/>
                <w:sz w:val="20"/>
                <w:szCs w:val="20"/>
              </w:rPr>
              <w:t>Dr</w:t>
            </w:r>
            <w:proofErr w:type="spellEnd"/>
            <w:r w:rsidRPr="00FF54EE">
              <w:rPr>
                <w:rFonts w:ascii="Arial" w:hAnsi="Arial" w:cs="Arial"/>
                <w:i/>
                <w:sz w:val="20"/>
                <w:szCs w:val="20"/>
              </w:rPr>
              <w:t xml:space="preserve"> </w:t>
            </w:r>
            <w:proofErr w:type="spellStart"/>
            <w:r w:rsidRPr="00FF54EE">
              <w:rPr>
                <w:rFonts w:ascii="Arial" w:hAnsi="Arial" w:cs="Arial"/>
                <w:i/>
                <w:sz w:val="20"/>
                <w:szCs w:val="20"/>
              </w:rPr>
              <w:t>Melter</w:t>
            </w:r>
            <w:proofErr w:type="spellEnd"/>
            <w:r w:rsidRPr="00FF54EE">
              <w:rPr>
                <w:rFonts w:ascii="Arial" w:hAnsi="Arial" w:cs="Arial"/>
                <w:i/>
                <w:sz w:val="20"/>
                <w:szCs w:val="20"/>
              </w:rPr>
              <w:t>, MRI</w:t>
            </w:r>
          </w:p>
        </w:tc>
      </w:tr>
      <w:tr w:rsidR="009966BD" w:rsidTr="00055733">
        <w:trPr>
          <w:trHeight w:val="402"/>
        </w:trPr>
        <w:tc>
          <w:tcPr>
            <w:tcW w:w="1421" w:type="dxa"/>
            <w:tcBorders>
              <w:top w:val="nil"/>
              <w:left w:val="single" w:sz="4" w:space="0" w:color="auto"/>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87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3529"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r>
      <w:tr w:rsidR="009966BD" w:rsidTr="00055733">
        <w:trPr>
          <w:trHeight w:val="402"/>
        </w:trPr>
        <w:tc>
          <w:tcPr>
            <w:tcW w:w="1421" w:type="dxa"/>
            <w:tcBorders>
              <w:top w:val="nil"/>
              <w:left w:val="single" w:sz="4" w:space="0" w:color="auto"/>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87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3529"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r>
      <w:tr w:rsidR="009966BD" w:rsidTr="00055733">
        <w:trPr>
          <w:trHeight w:val="402"/>
        </w:trPr>
        <w:tc>
          <w:tcPr>
            <w:tcW w:w="1421" w:type="dxa"/>
            <w:tcBorders>
              <w:top w:val="nil"/>
              <w:left w:val="single" w:sz="4" w:space="0" w:color="auto"/>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87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3529"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r>
      <w:tr w:rsidR="009966BD" w:rsidTr="00055733">
        <w:trPr>
          <w:trHeight w:val="402"/>
        </w:trPr>
        <w:tc>
          <w:tcPr>
            <w:tcW w:w="1421" w:type="dxa"/>
            <w:tcBorders>
              <w:top w:val="nil"/>
              <w:left w:val="single" w:sz="4" w:space="0" w:color="auto"/>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87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3529"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r>
      <w:tr w:rsidR="009966BD" w:rsidTr="00055733">
        <w:trPr>
          <w:trHeight w:val="402"/>
        </w:trPr>
        <w:tc>
          <w:tcPr>
            <w:tcW w:w="1421" w:type="dxa"/>
            <w:tcBorders>
              <w:top w:val="nil"/>
              <w:left w:val="single" w:sz="4" w:space="0" w:color="auto"/>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87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3529"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r>
      <w:tr w:rsidR="009966BD" w:rsidTr="00055733">
        <w:trPr>
          <w:trHeight w:val="402"/>
        </w:trPr>
        <w:tc>
          <w:tcPr>
            <w:tcW w:w="1421" w:type="dxa"/>
            <w:tcBorders>
              <w:top w:val="nil"/>
              <w:left w:val="single" w:sz="4" w:space="0" w:color="auto"/>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87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3529"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r>
      <w:tr w:rsidR="009966BD" w:rsidTr="00055733">
        <w:trPr>
          <w:trHeight w:val="402"/>
        </w:trPr>
        <w:tc>
          <w:tcPr>
            <w:tcW w:w="1421" w:type="dxa"/>
            <w:tcBorders>
              <w:top w:val="nil"/>
              <w:left w:val="single" w:sz="4" w:space="0" w:color="auto"/>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87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3529"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r>
      <w:tr w:rsidR="009966BD" w:rsidTr="00055733">
        <w:trPr>
          <w:trHeight w:val="402"/>
        </w:trPr>
        <w:tc>
          <w:tcPr>
            <w:tcW w:w="1421" w:type="dxa"/>
            <w:tcBorders>
              <w:top w:val="nil"/>
              <w:left w:val="single" w:sz="4" w:space="0" w:color="auto"/>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87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3529"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r>
      <w:tr w:rsidR="009966BD" w:rsidTr="00055733">
        <w:trPr>
          <w:trHeight w:val="402"/>
        </w:trPr>
        <w:tc>
          <w:tcPr>
            <w:tcW w:w="1421" w:type="dxa"/>
            <w:tcBorders>
              <w:top w:val="nil"/>
              <w:left w:val="single" w:sz="4" w:space="0" w:color="auto"/>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87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3529"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r>
      <w:tr w:rsidR="009966BD" w:rsidTr="00055733">
        <w:trPr>
          <w:trHeight w:val="402"/>
        </w:trPr>
        <w:tc>
          <w:tcPr>
            <w:tcW w:w="1421" w:type="dxa"/>
            <w:tcBorders>
              <w:top w:val="nil"/>
              <w:left w:val="single" w:sz="4" w:space="0" w:color="auto"/>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87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3529"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r>
      <w:tr w:rsidR="009966BD" w:rsidTr="00055733">
        <w:trPr>
          <w:trHeight w:val="402"/>
        </w:trPr>
        <w:tc>
          <w:tcPr>
            <w:tcW w:w="1421" w:type="dxa"/>
            <w:tcBorders>
              <w:top w:val="nil"/>
              <w:left w:val="single" w:sz="4" w:space="0" w:color="auto"/>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87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3529"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r>
      <w:tr w:rsidR="009966BD" w:rsidTr="00055733">
        <w:trPr>
          <w:trHeight w:val="402"/>
        </w:trPr>
        <w:tc>
          <w:tcPr>
            <w:tcW w:w="1421" w:type="dxa"/>
            <w:tcBorders>
              <w:top w:val="nil"/>
              <w:left w:val="single" w:sz="4" w:space="0" w:color="auto"/>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87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3529"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r>
      <w:tr w:rsidR="009966BD" w:rsidTr="00055733">
        <w:trPr>
          <w:trHeight w:val="402"/>
        </w:trPr>
        <w:tc>
          <w:tcPr>
            <w:tcW w:w="1421" w:type="dxa"/>
            <w:tcBorders>
              <w:top w:val="nil"/>
              <w:left w:val="single" w:sz="4" w:space="0" w:color="auto"/>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87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3529"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r>
      <w:tr w:rsidR="009966BD" w:rsidTr="00055733">
        <w:trPr>
          <w:trHeight w:val="402"/>
        </w:trPr>
        <w:tc>
          <w:tcPr>
            <w:tcW w:w="1421" w:type="dxa"/>
            <w:tcBorders>
              <w:top w:val="nil"/>
              <w:left w:val="single" w:sz="4" w:space="0" w:color="auto"/>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87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c>
          <w:tcPr>
            <w:tcW w:w="3529" w:type="dxa"/>
            <w:tcBorders>
              <w:top w:val="nil"/>
              <w:left w:val="nil"/>
              <w:bottom w:val="single" w:sz="4" w:space="0" w:color="auto"/>
              <w:right w:val="single" w:sz="4" w:space="0" w:color="auto"/>
            </w:tcBorders>
            <w:shd w:val="clear" w:color="auto" w:fill="auto"/>
            <w:noWrap/>
            <w:vAlign w:val="bottom"/>
          </w:tcPr>
          <w:p w:rsidR="009966BD" w:rsidRDefault="009966BD">
            <w:pPr>
              <w:rPr>
                <w:rFonts w:ascii="Arial" w:hAnsi="Arial" w:cs="Arial"/>
                <w:sz w:val="20"/>
                <w:szCs w:val="20"/>
              </w:rPr>
            </w:pPr>
            <w:r>
              <w:rPr>
                <w:rFonts w:ascii="Arial" w:hAnsi="Arial" w:cs="Arial"/>
                <w:sz w:val="20"/>
                <w:szCs w:val="20"/>
              </w:rPr>
              <w:t> </w:t>
            </w:r>
          </w:p>
        </w:tc>
      </w:tr>
    </w:tbl>
    <w:p w:rsidR="00BF07A8" w:rsidRDefault="00BF07A8" w:rsidP="0006519F">
      <w:pPr>
        <w:rPr>
          <w:b/>
        </w:rPr>
      </w:pPr>
    </w:p>
    <w:p w:rsidR="007C62DE" w:rsidRDefault="007C62DE">
      <w:pPr>
        <w:rPr>
          <w:b/>
        </w:rPr>
      </w:pPr>
      <w:r>
        <w:rPr>
          <w:b/>
        </w:rPr>
        <w:br w:type="page"/>
      </w:r>
    </w:p>
    <w:p w:rsidR="0006519F" w:rsidRPr="00063719" w:rsidRDefault="0006519F" w:rsidP="0006519F">
      <w:pPr>
        <w:rPr>
          <w:b/>
        </w:rPr>
      </w:pPr>
      <w:r w:rsidRPr="00063719">
        <w:rPr>
          <w:b/>
        </w:rPr>
        <w:lastRenderedPageBreak/>
        <w:t>What is an eligible medical expense?</w:t>
      </w:r>
    </w:p>
    <w:p w:rsidR="0006519F" w:rsidRPr="00063719" w:rsidRDefault="0006519F" w:rsidP="0006519F"/>
    <w:p w:rsidR="0006519F" w:rsidRPr="00063719" w:rsidRDefault="0006519F" w:rsidP="0006519F">
      <w:r w:rsidRPr="00063719">
        <w:t>Eligible medical expenses include those incurred for he taxpayer themselves, their spouse / common-law and dependants.  The Act contains a comprehensive list of qualifying medical expenses and among the more common qualifying expenses are:</w:t>
      </w:r>
    </w:p>
    <w:p w:rsidR="0006519F" w:rsidRPr="00063719" w:rsidRDefault="0006519F" w:rsidP="0006519F"/>
    <w:p w:rsidR="0006519F" w:rsidRPr="00063719" w:rsidRDefault="0006519F" w:rsidP="0006519F">
      <w:pPr>
        <w:numPr>
          <w:ilvl w:val="0"/>
          <w:numId w:val="4"/>
        </w:numPr>
      </w:pPr>
      <w:r w:rsidRPr="00063719">
        <w:t>Payments to medical doctors, dentists, and nurses</w:t>
      </w:r>
    </w:p>
    <w:p w:rsidR="0006519F" w:rsidRPr="00063719" w:rsidRDefault="0006519F" w:rsidP="0006519F">
      <w:pPr>
        <w:numPr>
          <w:ilvl w:val="0"/>
          <w:numId w:val="4"/>
        </w:numPr>
      </w:pPr>
      <w:r w:rsidRPr="00063719">
        <w:t>Payments for diagnostic procedures</w:t>
      </w:r>
    </w:p>
    <w:p w:rsidR="0006519F" w:rsidRPr="00063719" w:rsidRDefault="0006519F" w:rsidP="0006519F">
      <w:pPr>
        <w:numPr>
          <w:ilvl w:val="0"/>
          <w:numId w:val="4"/>
        </w:numPr>
      </w:pPr>
      <w:r w:rsidRPr="00063719">
        <w:t>Payments for prescription drugs</w:t>
      </w:r>
    </w:p>
    <w:p w:rsidR="0006519F" w:rsidRPr="00063719" w:rsidRDefault="0006519F" w:rsidP="0006519F">
      <w:pPr>
        <w:numPr>
          <w:ilvl w:val="0"/>
          <w:numId w:val="4"/>
        </w:numPr>
      </w:pPr>
      <w:r w:rsidRPr="00063719">
        <w:t>Premiums paid to a private health insurance plan</w:t>
      </w:r>
    </w:p>
    <w:p w:rsidR="0006519F" w:rsidRPr="00063719" w:rsidRDefault="0006519F" w:rsidP="0006519F">
      <w:pPr>
        <w:numPr>
          <w:ilvl w:val="0"/>
          <w:numId w:val="4"/>
        </w:numPr>
      </w:pPr>
      <w:r w:rsidRPr="00063719">
        <w:t>Traveling expenses, meals and lodging if related to medical care</w:t>
      </w:r>
    </w:p>
    <w:p w:rsidR="0006519F" w:rsidRPr="00063719" w:rsidRDefault="0006519F" w:rsidP="0006519F">
      <w:pPr>
        <w:numPr>
          <w:ilvl w:val="0"/>
          <w:numId w:val="4"/>
        </w:numPr>
      </w:pPr>
      <w:r w:rsidRPr="00063719">
        <w:t>Payments for institutional care, nursing homes, or an attendant for disabled persons</w:t>
      </w:r>
    </w:p>
    <w:p w:rsidR="0006519F" w:rsidRPr="00063719" w:rsidRDefault="0006519F" w:rsidP="0006519F">
      <w:pPr>
        <w:numPr>
          <w:ilvl w:val="0"/>
          <w:numId w:val="4"/>
        </w:numPr>
      </w:pPr>
      <w:r w:rsidRPr="00063719">
        <w:t>Payments for eyeglasses, including contact lenses, and other physical devices for medical impairment</w:t>
      </w:r>
    </w:p>
    <w:p w:rsidR="0006519F" w:rsidRPr="00063719" w:rsidRDefault="0006519F" w:rsidP="0006519F"/>
    <w:p w:rsidR="0006519F" w:rsidRPr="00063719" w:rsidRDefault="0006519F" w:rsidP="0006519F">
      <w:r w:rsidRPr="00063719">
        <w:t xml:space="preserve">If you have more detailed questions related to qualified medical expenses you can either go to the Canada Revenue Agency website at </w:t>
      </w:r>
      <w:hyperlink r:id="rId9" w:history="1">
        <w:r w:rsidR="00AD2C79" w:rsidRPr="005B1A02">
          <w:rPr>
            <w:rStyle w:val="Hyperlink"/>
          </w:rPr>
          <w:t>www.cra.gc.ca</w:t>
        </w:r>
      </w:hyperlink>
      <w:r w:rsidR="00AD2C79">
        <w:t xml:space="preserve"> and search </w:t>
      </w:r>
      <w:r w:rsidR="00AD2C79" w:rsidRPr="00AD2C79">
        <w:rPr>
          <w:i/>
        </w:rPr>
        <w:t>medical</w:t>
      </w:r>
      <w:r w:rsidR="00AD2C79">
        <w:t xml:space="preserve"> </w:t>
      </w:r>
      <w:r w:rsidRPr="00063719">
        <w:t>or call our office and ask one of our personal tax preparers.</w:t>
      </w:r>
    </w:p>
    <w:p w:rsidR="0006519F" w:rsidRPr="00063719" w:rsidRDefault="0006519F" w:rsidP="0006519F"/>
    <w:p w:rsidR="0006519F" w:rsidRPr="00063719" w:rsidRDefault="0006519F" w:rsidP="0006519F">
      <w:pPr>
        <w:rPr>
          <w:b/>
        </w:rPr>
      </w:pPr>
      <w:r w:rsidRPr="00063719">
        <w:rPr>
          <w:b/>
        </w:rPr>
        <w:t>How is the medical tax credit calculated?</w:t>
      </w:r>
    </w:p>
    <w:p w:rsidR="0006519F" w:rsidRPr="00063719" w:rsidRDefault="0006519F" w:rsidP="0006519F"/>
    <w:p w:rsidR="0006519F" w:rsidRPr="00063719" w:rsidRDefault="0006519F" w:rsidP="0006519F">
      <w:r w:rsidRPr="00063719">
        <w:t>The federal tax credit for medical expenses is 15% of expenses in excess of the lesser of $2,</w:t>
      </w:r>
      <w:r w:rsidR="005B190D">
        <w:t>352</w:t>
      </w:r>
      <w:bookmarkStart w:id="0" w:name="_GoBack"/>
      <w:bookmarkEnd w:id="0"/>
      <w:r w:rsidRPr="00063719">
        <w:t>.00 or 3% of net income.  The Alberta tax credit for medical expenses is 10% of expenses in excess of the lesser of $2,</w:t>
      </w:r>
      <w:r w:rsidR="00E763CA">
        <w:t>503</w:t>
      </w:r>
      <w:r w:rsidRPr="00063719">
        <w:t>.00 or 3% of net income.  With the limit you may n</w:t>
      </w:r>
      <w:r w:rsidR="009966BD" w:rsidRPr="00063719">
        <w:t>ot be eligible for this credit it is important that you calculate your eligibility before bringing in your medical expenses.</w:t>
      </w:r>
    </w:p>
    <w:p w:rsidR="00063719" w:rsidRPr="00063719" w:rsidRDefault="00063719" w:rsidP="0006519F"/>
    <w:p w:rsidR="00063719" w:rsidRPr="00063719" w:rsidRDefault="00063719" w:rsidP="0006519F">
      <w:pPr>
        <w:rPr>
          <w:b/>
        </w:rPr>
      </w:pPr>
      <w:r w:rsidRPr="00063719">
        <w:rPr>
          <w:b/>
        </w:rPr>
        <w:t>What is an eligible medical travel expense?</w:t>
      </w:r>
    </w:p>
    <w:p w:rsidR="00063719" w:rsidRPr="00063719" w:rsidRDefault="00063719" w:rsidP="00063719">
      <w:pPr>
        <w:pStyle w:val="NormalWeb"/>
        <w:shd w:val="clear" w:color="auto" w:fill="FFFFFF"/>
        <w:rPr>
          <w:rFonts w:ascii="Times New Roman" w:hAnsi="Times New Roman"/>
          <w:color w:val="000000"/>
          <w:lang w:val="en"/>
        </w:rPr>
      </w:pPr>
      <w:r w:rsidRPr="00063719">
        <w:rPr>
          <w:rFonts w:ascii="Times New Roman" w:hAnsi="Times New Roman"/>
          <w:color w:val="000000"/>
          <w:lang w:val="en"/>
        </w:rPr>
        <w:t xml:space="preserve">If medical treatment is not available within </w:t>
      </w:r>
      <w:r w:rsidRPr="00063719">
        <w:rPr>
          <w:rStyle w:val="nowrap1"/>
          <w:rFonts w:ascii="Times New Roman" w:hAnsi="Times New Roman"/>
          <w:color w:val="000000"/>
          <w:lang w:val="en"/>
        </w:rPr>
        <w:t xml:space="preserve">40 </w:t>
      </w:r>
      <w:r w:rsidR="00193F63" w:rsidRPr="00063719">
        <w:rPr>
          <w:rStyle w:val="nowrap1"/>
          <w:rFonts w:ascii="Times New Roman" w:hAnsi="Times New Roman"/>
          <w:color w:val="000000"/>
          <w:lang w:val="en"/>
        </w:rPr>
        <w:t>kilometers</w:t>
      </w:r>
      <w:r w:rsidRPr="00063719">
        <w:rPr>
          <w:rFonts w:ascii="Times New Roman" w:hAnsi="Times New Roman"/>
          <w:color w:val="000000"/>
          <w:lang w:val="en"/>
        </w:rPr>
        <w:t xml:space="preserve"> from your locality, you may be able to claim the cost of public transportation (e.g., taxi, bus, or train) to get the treatment somewhere else. However, if public transportation is not readily available, you can claim vehicle expenses to get medical treatment. You can choose to use a </w:t>
      </w:r>
      <w:r w:rsidRPr="00063719">
        <w:rPr>
          <w:rStyle w:val="Strong"/>
          <w:rFonts w:ascii="Times New Roman" w:hAnsi="Times New Roman"/>
          <w:color w:val="000000"/>
          <w:lang w:val="en"/>
        </w:rPr>
        <w:t xml:space="preserve">detailed </w:t>
      </w:r>
      <w:r w:rsidRPr="00063719">
        <w:rPr>
          <w:rFonts w:ascii="Times New Roman" w:hAnsi="Times New Roman"/>
          <w:color w:val="000000"/>
          <w:lang w:val="en"/>
        </w:rPr>
        <w:t xml:space="preserve">method or a </w:t>
      </w:r>
      <w:r w:rsidRPr="00063719">
        <w:rPr>
          <w:rStyle w:val="Strong"/>
          <w:rFonts w:ascii="Times New Roman" w:hAnsi="Times New Roman"/>
          <w:color w:val="000000"/>
          <w:lang w:val="en"/>
        </w:rPr>
        <w:t>simple</w:t>
      </w:r>
      <w:r w:rsidRPr="00063719">
        <w:rPr>
          <w:rFonts w:ascii="Times New Roman" w:hAnsi="Times New Roman"/>
          <w:color w:val="000000"/>
          <w:lang w:val="en"/>
        </w:rPr>
        <w:t xml:space="preserve"> method for calculating your travel expenses.</w:t>
      </w:r>
    </w:p>
    <w:p w:rsidR="00063719" w:rsidRPr="00063719" w:rsidRDefault="00063719" w:rsidP="00063719">
      <w:pPr>
        <w:pStyle w:val="NormalWeb"/>
        <w:shd w:val="clear" w:color="auto" w:fill="FFFFFF"/>
        <w:rPr>
          <w:rFonts w:ascii="Times New Roman" w:hAnsi="Times New Roman"/>
          <w:color w:val="000000"/>
          <w:lang w:val="en"/>
        </w:rPr>
      </w:pPr>
      <w:r w:rsidRPr="00063719">
        <w:rPr>
          <w:rFonts w:ascii="Times New Roman" w:hAnsi="Times New Roman"/>
          <w:color w:val="000000"/>
          <w:lang w:val="en"/>
        </w:rPr>
        <w:t xml:space="preserve">If you have to travel more than </w:t>
      </w:r>
      <w:r w:rsidRPr="00063719">
        <w:rPr>
          <w:rStyle w:val="nowrap1"/>
          <w:rFonts w:ascii="Times New Roman" w:hAnsi="Times New Roman"/>
          <w:color w:val="000000"/>
          <w:lang w:val="en"/>
        </w:rPr>
        <w:t xml:space="preserve">80 </w:t>
      </w:r>
      <w:r w:rsidR="00193F63" w:rsidRPr="00063719">
        <w:rPr>
          <w:rStyle w:val="nowrap1"/>
          <w:rFonts w:ascii="Times New Roman" w:hAnsi="Times New Roman"/>
          <w:color w:val="000000"/>
          <w:lang w:val="en"/>
        </w:rPr>
        <w:t>kilometers</w:t>
      </w:r>
      <w:r w:rsidRPr="00063719">
        <w:rPr>
          <w:rFonts w:ascii="Times New Roman" w:hAnsi="Times New Roman"/>
          <w:color w:val="000000"/>
          <w:lang w:val="en"/>
        </w:rPr>
        <w:t xml:space="preserve"> from your locality for medical treatment, in addition to travel costs, you may be able to claim the cost of your meals and accommodations. </w:t>
      </w:r>
    </w:p>
    <w:p w:rsidR="00063719" w:rsidRPr="00063719" w:rsidRDefault="00063719" w:rsidP="00063719">
      <w:pPr>
        <w:pStyle w:val="NormalWeb"/>
        <w:shd w:val="clear" w:color="auto" w:fill="FFFFFF"/>
        <w:rPr>
          <w:rFonts w:ascii="Times New Roman" w:hAnsi="Times New Roman"/>
          <w:color w:val="000000"/>
          <w:lang w:val="en"/>
        </w:rPr>
      </w:pPr>
      <w:r w:rsidRPr="00063719">
        <w:rPr>
          <w:rFonts w:ascii="Times New Roman" w:hAnsi="Times New Roman"/>
          <w:color w:val="000000"/>
          <w:lang w:val="en"/>
        </w:rPr>
        <w:t>You can also claim travel expenses for someone to accompany you if a medical practitioner certifies in writing that you are unable to travel without assistance.</w:t>
      </w:r>
    </w:p>
    <w:p w:rsidR="0006519F" w:rsidRPr="00063719" w:rsidRDefault="00063719" w:rsidP="00063719">
      <w:pPr>
        <w:pStyle w:val="NormalWeb"/>
        <w:shd w:val="clear" w:color="auto" w:fill="FFFFFF"/>
        <w:rPr>
          <w:rFonts w:ascii="Times New Roman" w:hAnsi="Times New Roman"/>
        </w:rPr>
      </w:pPr>
      <w:r w:rsidRPr="00063719">
        <w:rPr>
          <w:rFonts w:ascii="Times New Roman" w:hAnsi="Times New Roman"/>
          <w:lang w:val="en"/>
        </w:rPr>
        <w:t xml:space="preserve">If you have travel expenses related to medical treatment and you also qualify for the Northern </w:t>
      </w:r>
      <w:r w:rsidR="00193F63" w:rsidRPr="00063719">
        <w:rPr>
          <w:rFonts w:ascii="Times New Roman" w:hAnsi="Times New Roman"/>
          <w:lang w:val="en"/>
        </w:rPr>
        <w:t>resident’s</w:t>
      </w:r>
      <w:r w:rsidRPr="00063719">
        <w:rPr>
          <w:rFonts w:ascii="Times New Roman" w:hAnsi="Times New Roman"/>
          <w:lang w:val="en"/>
        </w:rPr>
        <w:t xml:space="preserve"> deduction </w:t>
      </w:r>
      <w:r w:rsidRPr="00063719">
        <w:rPr>
          <w:rStyle w:val="nowrap1"/>
          <w:rFonts w:ascii="Times New Roman" w:hAnsi="Times New Roman"/>
          <w:color w:val="000000"/>
          <w:lang w:val="en"/>
        </w:rPr>
        <w:t>(</w:t>
      </w:r>
      <w:hyperlink r:id="rId10" w:history="1">
        <w:r w:rsidRPr="00063719">
          <w:rPr>
            <w:rStyle w:val="nowrap1"/>
            <w:rFonts w:ascii="Times New Roman" w:hAnsi="Times New Roman"/>
            <w:color w:val="003399"/>
            <w:u w:val="single"/>
            <w:lang w:val="en"/>
          </w:rPr>
          <w:t>line 255</w:t>
        </w:r>
      </w:hyperlink>
      <w:r w:rsidRPr="00063719">
        <w:rPr>
          <w:rFonts w:ascii="Times New Roman" w:hAnsi="Times New Roman"/>
          <w:lang w:val="en"/>
        </w:rPr>
        <w:t xml:space="preserve"> of your tax return), you can choose how to claim your expenses.</w:t>
      </w:r>
      <w:r w:rsidRPr="00063719">
        <w:rPr>
          <w:rFonts w:ascii="Times New Roman" w:hAnsi="Times New Roman"/>
        </w:rPr>
        <w:t xml:space="preserve"> </w:t>
      </w:r>
    </w:p>
    <w:sectPr w:rsidR="0006519F" w:rsidRPr="00063719" w:rsidSect="007C62DE">
      <w:headerReference w:type="default" r:id="rId11"/>
      <w:pgSz w:w="12240" w:h="15840"/>
      <w:pgMar w:top="1440" w:right="1418" w:bottom="720"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E13" w:rsidRDefault="00DF4E13">
      <w:r>
        <w:separator/>
      </w:r>
    </w:p>
  </w:endnote>
  <w:endnote w:type="continuationSeparator" w:id="0">
    <w:p w:rsidR="00DF4E13" w:rsidRDefault="00DF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E13" w:rsidRDefault="00DF4E13">
      <w:r>
        <w:separator/>
      </w:r>
    </w:p>
  </w:footnote>
  <w:footnote w:type="continuationSeparator" w:id="0">
    <w:p w:rsidR="00DF4E13" w:rsidRDefault="00DF4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AD" w:rsidRDefault="007C62DE">
    <w:pPr>
      <w:pStyle w:val="Header"/>
    </w:pPr>
    <w:r>
      <w:rPr>
        <w:noProof/>
      </w:rPr>
      <w:drawing>
        <wp:inline distT="0" distB="0" distL="0" distR="0">
          <wp:extent cx="6045540" cy="981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 Dyc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5540" cy="9810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267DC"/>
    <w:multiLevelType w:val="hybridMultilevel"/>
    <w:tmpl w:val="70D87BBC"/>
    <w:lvl w:ilvl="0" w:tplc="10090005">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nsid w:val="44D26680"/>
    <w:multiLevelType w:val="hybridMultilevel"/>
    <w:tmpl w:val="F4BEDBCA"/>
    <w:lvl w:ilvl="0" w:tplc="75407466">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
    <w:nsid w:val="689B4385"/>
    <w:multiLevelType w:val="hybridMultilevel"/>
    <w:tmpl w:val="03A07F98"/>
    <w:lvl w:ilvl="0" w:tplc="75407466">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
    <w:nsid w:val="6C2A4F1F"/>
    <w:multiLevelType w:val="hybridMultilevel"/>
    <w:tmpl w:val="2E724E92"/>
    <w:lvl w:ilvl="0" w:tplc="75407466">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FB"/>
    <w:rsid w:val="0001090A"/>
    <w:rsid w:val="00021D92"/>
    <w:rsid w:val="00025EC2"/>
    <w:rsid w:val="00026C46"/>
    <w:rsid w:val="00055733"/>
    <w:rsid w:val="00063719"/>
    <w:rsid w:val="0006519F"/>
    <w:rsid w:val="001247AC"/>
    <w:rsid w:val="00193F63"/>
    <w:rsid w:val="00265220"/>
    <w:rsid w:val="00274DEF"/>
    <w:rsid w:val="00291970"/>
    <w:rsid w:val="002B6F96"/>
    <w:rsid w:val="00315346"/>
    <w:rsid w:val="003216F1"/>
    <w:rsid w:val="00337498"/>
    <w:rsid w:val="00354F68"/>
    <w:rsid w:val="00357FEC"/>
    <w:rsid w:val="00361F2A"/>
    <w:rsid w:val="003759B0"/>
    <w:rsid w:val="003C01C9"/>
    <w:rsid w:val="004754FB"/>
    <w:rsid w:val="004E0825"/>
    <w:rsid w:val="004E2203"/>
    <w:rsid w:val="005073C4"/>
    <w:rsid w:val="00595254"/>
    <w:rsid w:val="005A6D89"/>
    <w:rsid w:val="005B190D"/>
    <w:rsid w:val="006036AA"/>
    <w:rsid w:val="00613A2E"/>
    <w:rsid w:val="00624F67"/>
    <w:rsid w:val="00670A29"/>
    <w:rsid w:val="00681D2B"/>
    <w:rsid w:val="00683D97"/>
    <w:rsid w:val="00733AAD"/>
    <w:rsid w:val="00743F0A"/>
    <w:rsid w:val="0078594F"/>
    <w:rsid w:val="007A46B2"/>
    <w:rsid w:val="007B7333"/>
    <w:rsid w:val="007C62DE"/>
    <w:rsid w:val="007D17F2"/>
    <w:rsid w:val="007E5EE1"/>
    <w:rsid w:val="00886440"/>
    <w:rsid w:val="008A05E5"/>
    <w:rsid w:val="008B0CD3"/>
    <w:rsid w:val="00927D4A"/>
    <w:rsid w:val="009966BD"/>
    <w:rsid w:val="00AD2C79"/>
    <w:rsid w:val="00AF4DFD"/>
    <w:rsid w:val="00B47C79"/>
    <w:rsid w:val="00BB6844"/>
    <w:rsid w:val="00BD5D83"/>
    <w:rsid w:val="00BF07A8"/>
    <w:rsid w:val="00C029EA"/>
    <w:rsid w:val="00C15531"/>
    <w:rsid w:val="00C315A0"/>
    <w:rsid w:val="00C4045A"/>
    <w:rsid w:val="00CC6747"/>
    <w:rsid w:val="00CD67F5"/>
    <w:rsid w:val="00D462AB"/>
    <w:rsid w:val="00D70E05"/>
    <w:rsid w:val="00DF4E13"/>
    <w:rsid w:val="00E105F1"/>
    <w:rsid w:val="00E117FD"/>
    <w:rsid w:val="00E305BA"/>
    <w:rsid w:val="00E37E0C"/>
    <w:rsid w:val="00E5615C"/>
    <w:rsid w:val="00E72D87"/>
    <w:rsid w:val="00E763CA"/>
    <w:rsid w:val="00ED29DB"/>
    <w:rsid w:val="00ED2D6F"/>
    <w:rsid w:val="00F7552B"/>
    <w:rsid w:val="00F969E1"/>
    <w:rsid w:val="00FB162D"/>
    <w:rsid w:val="00FF54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5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073C4"/>
    <w:rPr>
      <w:rFonts w:ascii="Tahoma" w:hAnsi="Tahoma" w:cs="Tahoma"/>
      <w:sz w:val="16"/>
      <w:szCs w:val="16"/>
    </w:rPr>
  </w:style>
  <w:style w:type="character" w:styleId="Strong">
    <w:name w:val="Strong"/>
    <w:qFormat/>
    <w:rsid w:val="00927D4A"/>
    <w:rPr>
      <w:b/>
      <w:bCs/>
    </w:rPr>
  </w:style>
  <w:style w:type="paragraph" w:styleId="NormalWeb">
    <w:name w:val="Normal (Web)"/>
    <w:basedOn w:val="Normal"/>
    <w:rsid w:val="00927D4A"/>
    <w:pPr>
      <w:spacing w:before="100" w:beforeAutospacing="1" w:after="100" w:afterAutospacing="1"/>
    </w:pPr>
    <w:rPr>
      <w:rFonts w:ascii="Verdana" w:hAnsi="Verdana"/>
    </w:rPr>
  </w:style>
  <w:style w:type="character" w:customStyle="1" w:styleId="nowrap1">
    <w:name w:val="nowrap1"/>
    <w:rsid w:val="00927D4A"/>
    <w:rPr>
      <w:rFonts w:ascii="Verdana" w:hAnsi="Verdana" w:hint="default"/>
    </w:rPr>
  </w:style>
  <w:style w:type="paragraph" w:styleId="Header">
    <w:name w:val="header"/>
    <w:basedOn w:val="Normal"/>
    <w:rsid w:val="006036AA"/>
    <w:pPr>
      <w:tabs>
        <w:tab w:val="center" w:pos="4320"/>
        <w:tab w:val="right" w:pos="8640"/>
      </w:tabs>
    </w:pPr>
  </w:style>
  <w:style w:type="paragraph" w:styleId="Footer">
    <w:name w:val="footer"/>
    <w:basedOn w:val="Normal"/>
    <w:rsid w:val="006036AA"/>
    <w:pPr>
      <w:tabs>
        <w:tab w:val="center" w:pos="4320"/>
        <w:tab w:val="right" w:pos="8640"/>
      </w:tabs>
    </w:pPr>
  </w:style>
  <w:style w:type="character" w:styleId="Hyperlink">
    <w:name w:val="Hyperlink"/>
    <w:rsid w:val="0006519F"/>
    <w:rPr>
      <w:color w:val="0000FF"/>
      <w:u w:val="single"/>
    </w:rPr>
  </w:style>
  <w:style w:type="character" w:styleId="FollowedHyperlink">
    <w:name w:val="FollowedHyperlink"/>
    <w:basedOn w:val="DefaultParagraphFont"/>
    <w:rsid w:val="00CD67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5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073C4"/>
    <w:rPr>
      <w:rFonts w:ascii="Tahoma" w:hAnsi="Tahoma" w:cs="Tahoma"/>
      <w:sz w:val="16"/>
      <w:szCs w:val="16"/>
    </w:rPr>
  </w:style>
  <w:style w:type="character" w:styleId="Strong">
    <w:name w:val="Strong"/>
    <w:qFormat/>
    <w:rsid w:val="00927D4A"/>
    <w:rPr>
      <w:b/>
      <w:bCs/>
    </w:rPr>
  </w:style>
  <w:style w:type="paragraph" w:styleId="NormalWeb">
    <w:name w:val="Normal (Web)"/>
    <w:basedOn w:val="Normal"/>
    <w:rsid w:val="00927D4A"/>
    <w:pPr>
      <w:spacing w:before="100" w:beforeAutospacing="1" w:after="100" w:afterAutospacing="1"/>
    </w:pPr>
    <w:rPr>
      <w:rFonts w:ascii="Verdana" w:hAnsi="Verdana"/>
    </w:rPr>
  </w:style>
  <w:style w:type="character" w:customStyle="1" w:styleId="nowrap1">
    <w:name w:val="nowrap1"/>
    <w:rsid w:val="00927D4A"/>
    <w:rPr>
      <w:rFonts w:ascii="Verdana" w:hAnsi="Verdana" w:hint="default"/>
    </w:rPr>
  </w:style>
  <w:style w:type="paragraph" w:styleId="Header">
    <w:name w:val="header"/>
    <w:basedOn w:val="Normal"/>
    <w:rsid w:val="006036AA"/>
    <w:pPr>
      <w:tabs>
        <w:tab w:val="center" w:pos="4320"/>
        <w:tab w:val="right" w:pos="8640"/>
      </w:tabs>
    </w:pPr>
  </w:style>
  <w:style w:type="paragraph" w:styleId="Footer">
    <w:name w:val="footer"/>
    <w:basedOn w:val="Normal"/>
    <w:rsid w:val="006036AA"/>
    <w:pPr>
      <w:tabs>
        <w:tab w:val="center" w:pos="4320"/>
        <w:tab w:val="right" w:pos="8640"/>
      </w:tabs>
    </w:pPr>
  </w:style>
  <w:style w:type="character" w:styleId="Hyperlink">
    <w:name w:val="Hyperlink"/>
    <w:rsid w:val="0006519F"/>
    <w:rPr>
      <w:color w:val="0000FF"/>
      <w:u w:val="single"/>
    </w:rPr>
  </w:style>
  <w:style w:type="character" w:styleId="FollowedHyperlink">
    <w:name w:val="FollowedHyperlink"/>
    <w:basedOn w:val="DefaultParagraphFont"/>
    <w:rsid w:val="00CD67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12333">
      <w:bodyDiv w:val="1"/>
      <w:marLeft w:val="0"/>
      <w:marRight w:val="0"/>
      <w:marTop w:val="0"/>
      <w:marBottom w:val="0"/>
      <w:divBdr>
        <w:top w:val="none" w:sz="0" w:space="0" w:color="auto"/>
        <w:left w:val="none" w:sz="0" w:space="0" w:color="auto"/>
        <w:bottom w:val="none" w:sz="0" w:space="0" w:color="auto"/>
        <w:right w:val="none" w:sz="0" w:space="0" w:color="auto"/>
      </w:divBdr>
      <w:divsChild>
        <w:div w:id="1848137034">
          <w:marLeft w:val="0"/>
          <w:marRight w:val="0"/>
          <w:marTop w:val="0"/>
          <w:marBottom w:val="0"/>
          <w:divBdr>
            <w:top w:val="none" w:sz="0" w:space="0" w:color="auto"/>
            <w:left w:val="none" w:sz="0" w:space="0" w:color="auto"/>
            <w:bottom w:val="none" w:sz="0" w:space="0" w:color="auto"/>
            <w:right w:val="none" w:sz="0" w:space="0" w:color="auto"/>
          </w:divBdr>
          <w:divsChild>
            <w:div w:id="1347713853">
              <w:marLeft w:val="0"/>
              <w:marRight w:val="0"/>
              <w:marTop w:val="0"/>
              <w:marBottom w:val="0"/>
              <w:divBdr>
                <w:top w:val="none" w:sz="0" w:space="0" w:color="auto"/>
                <w:left w:val="none" w:sz="0" w:space="0" w:color="auto"/>
                <w:bottom w:val="none" w:sz="0" w:space="0" w:color="auto"/>
                <w:right w:val="none" w:sz="0" w:space="0" w:color="auto"/>
              </w:divBdr>
              <w:divsChild>
                <w:div w:id="181404771">
                  <w:marLeft w:val="0"/>
                  <w:marRight w:val="0"/>
                  <w:marTop w:val="0"/>
                  <w:marBottom w:val="0"/>
                  <w:divBdr>
                    <w:top w:val="none" w:sz="0" w:space="0" w:color="auto"/>
                    <w:left w:val="none" w:sz="0" w:space="0" w:color="auto"/>
                    <w:bottom w:val="none" w:sz="0" w:space="0" w:color="auto"/>
                    <w:right w:val="none" w:sz="0" w:space="0" w:color="auto"/>
                  </w:divBdr>
                  <w:divsChild>
                    <w:div w:id="5151136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98477">
      <w:bodyDiv w:val="1"/>
      <w:marLeft w:val="0"/>
      <w:marRight w:val="0"/>
      <w:marTop w:val="0"/>
      <w:marBottom w:val="0"/>
      <w:divBdr>
        <w:top w:val="none" w:sz="0" w:space="0" w:color="auto"/>
        <w:left w:val="none" w:sz="0" w:space="0" w:color="auto"/>
        <w:bottom w:val="none" w:sz="0" w:space="0" w:color="auto"/>
        <w:right w:val="none" w:sz="0" w:space="0" w:color="auto"/>
      </w:divBdr>
      <w:divsChild>
        <w:div w:id="1410342629">
          <w:marLeft w:val="0"/>
          <w:marRight w:val="0"/>
          <w:marTop w:val="0"/>
          <w:marBottom w:val="0"/>
          <w:divBdr>
            <w:top w:val="none" w:sz="0" w:space="0" w:color="auto"/>
            <w:left w:val="none" w:sz="0" w:space="0" w:color="auto"/>
            <w:bottom w:val="none" w:sz="0" w:space="0" w:color="auto"/>
            <w:right w:val="none" w:sz="0" w:space="0" w:color="auto"/>
          </w:divBdr>
          <w:divsChild>
            <w:div w:id="1124616860">
              <w:marLeft w:val="0"/>
              <w:marRight w:val="0"/>
              <w:marTop w:val="0"/>
              <w:marBottom w:val="0"/>
              <w:divBdr>
                <w:top w:val="none" w:sz="0" w:space="0" w:color="auto"/>
                <w:left w:val="none" w:sz="0" w:space="0" w:color="auto"/>
                <w:bottom w:val="none" w:sz="0" w:space="0" w:color="auto"/>
                <w:right w:val="none" w:sz="0" w:space="0" w:color="auto"/>
              </w:divBdr>
              <w:divsChild>
                <w:div w:id="283344663">
                  <w:marLeft w:val="0"/>
                  <w:marRight w:val="0"/>
                  <w:marTop w:val="0"/>
                  <w:marBottom w:val="0"/>
                  <w:divBdr>
                    <w:top w:val="none" w:sz="0" w:space="0" w:color="auto"/>
                    <w:left w:val="none" w:sz="0" w:space="0" w:color="auto"/>
                    <w:bottom w:val="none" w:sz="0" w:space="0" w:color="auto"/>
                    <w:right w:val="none" w:sz="0" w:space="0" w:color="auto"/>
                  </w:divBdr>
                  <w:divsChild>
                    <w:div w:id="130064829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644759">
      <w:bodyDiv w:val="1"/>
      <w:marLeft w:val="0"/>
      <w:marRight w:val="0"/>
      <w:marTop w:val="0"/>
      <w:marBottom w:val="0"/>
      <w:divBdr>
        <w:top w:val="none" w:sz="0" w:space="0" w:color="auto"/>
        <w:left w:val="none" w:sz="0" w:space="0" w:color="auto"/>
        <w:bottom w:val="none" w:sz="0" w:space="0" w:color="auto"/>
        <w:right w:val="none" w:sz="0" w:space="0" w:color="auto"/>
      </w:divBdr>
    </w:div>
    <w:div w:id="1450667387">
      <w:bodyDiv w:val="1"/>
      <w:marLeft w:val="0"/>
      <w:marRight w:val="0"/>
      <w:marTop w:val="0"/>
      <w:marBottom w:val="0"/>
      <w:divBdr>
        <w:top w:val="none" w:sz="0" w:space="0" w:color="auto"/>
        <w:left w:val="none" w:sz="0" w:space="0" w:color="auto"/>
        <w:bottom w:val="none" w:sz="0" w:space="0" w:color="auto"/>
        <w:right w:val="none" w:sz="0" w:space="0" w:color="auto"/>
      </w:divBdr>
      <w:divsChild>
        <w:div w:id="1003974626">
          <w:marLeft w:val="0"/>
          <w:marRight w:val="0"/>
          <w:marTop w:val="0"/>
          <w:marBottom w:val="0"/>
          <w:divBdr>
            <w:top w:val="none" w:sz="0" w:space="0" w:color="auto"/>
            <w:left w:val="none" w:sz="0" w:space="0" w:color="auto"/>
            <w:bottom w:val="none" w:sz="0" w:space="0" w:color="auto"/>
            <w:right w:val="none" w:sz="0" w:space="0" w:color="auto"/>
          </w:divBdr>
          <w:divsChild>
            <w:div w:id="1239514115">
              <w:marLeft w:val="0"/>
              <w:marRight w:val="0"/>
              <w:marTop w:val="0"/>
              <w:marBottom w:val="0"/>
              <w:divBdr>
                <w:top w:val="none" w:sz="0" w:space="0" w:color="auto"/>
                <w:left w:val="none" w:sz="0" w:space="0" w:color="auto"/>
                <w:bottom w:val="none" w:sz="0" w:space="0" w:color="auto"/>
                <w:right w:val="none" w:sz="0" w:space="0" w:color="auto"/>
              </w:divBdr>
              <w:divsChild>
                <w:div w:id="1013411990">
                  <w:marLeft w:val="0"/>
                  <w:marRight w:val="0"/>
                  <w:marTop w:val="0"/>
                  <w:marBottom w:val="0"/>
                  <w:divBdr>
                    <w:top w:val="none" w:sz="0" w:space="0" w:color="auto"/>
                    <w:left w:val="none" w:sz="0" w:space="0" w:color="auto"/>
                    <w:bottom w:val="none" w:sz="0" w:space="0" w:color="auto"/>
                    <w:right w:val="none" w:sz="0" w:space="0" w:color="auto"/>
                  </w:divBdr>
                  <w:divsChild>
                    <w:div w:id="282355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2662">
      <w:bodyDiv w:val="1"/>
      <w:marLeft w:val="0"/>
      <w:marRight w:val="0"/>
      <w:marTop w:val="0"/>
      <w:marBottom w:val="0"/>
      <w:divBdr>
        <w:top w:val="none" w:sz="0" w:space="0" w:color="auto"/>
        <w:left w:val="none" w:sz="0" w:space="0" w:color="auto"/>
        <w:bottom w:val="none" w:sz="0" w:space="0" w:color="auto"/>
        <w:right w:val="none" w:sz="0" w:space="0" w:color="auto"/>
      </w:divBdr>
      <w:divsChild>
        <w:div w:id="1997490090">
          <w:marLeft w:val="0"/>
          <w:marRight w:val="0"/>
          <w:marTop w:val="0"/>
          <w:marBottom w:val="0"/>
          <w:divBdr>
            <w:top w:val="none" w:sz="0" w:space="0" w:color="auto"/>
            <w:left w:val="none" w:sz="0" w:space="0" w:color="auto"/>
            <w:bottom w:val="none" w:sz="0" w:space="0" w:color="auto"/>
            <w:right w:val="none" w:sz="0" w:space="0" w:color="auto"/>
          </w:divBdr>
          <w:divsChild>
            <w:div w:id="990987712">
              <w:marLeft w:val="0"/>
              <w:marRight w:val="0"/>
              <w:marTop w:val="0"/>
              <w:marBottom w:val="0"/>
              <w:divBdr>
                <w:top w:val="none" w:sz="0" w:space="0" w:color="auto"/>
                <w:left w:val="none" w:sz="0" w:space="0" w:color="auto"/>
                <w:bottom w:val="none" w:sz="0" w:space="0" w:color="auto"/>
                <w:right w:val="none" w:sz="0" w:space="0" w:color="auto"/>
              </w:divBdr>
              <w:divsChild>
                <w:div w:id="3017360">
                  <w:marLeft w:val="0"/>
                  <w:marRight w:val="0"/>
                  <w:marTop w:val="0"/>
                  <w:marBottom w:val="0"/>
                  <w:divBdr>
                    <w:top w:val="none" w:sz="0" w:space="0" w:color="auto"/>
                    <w:left w:val="none" w:sz="0" w:space="0" w:color="auto"/>
                    <w:bottom w:val="none" w:sz="0" w:space="0" w:color="auto"/>
                    <w:right w:val="none" w:sz="0" w:space="0" w:color="auto"/>
                  </w:divBdr>
                  <w:divsChild>
                    <w:div w:id="172451864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ra-arc.gc.ca/tx/ndvdls/tpcs/ncm-tx/rtrn/cmpltng/ddctns/lns248-260/255/mdcl-eng.html" TargetMode="External"/><Relationship Id="rId4" Type="http://schemas.microsoft.com/office/2007/relationships/stylesWithEffects" Target="stylesWithEffects.xml"/><Relationship Id="rId9" Type="http://schemas.openxmlformats.org/officeDocument/2006/relationships/hyperlink" Target="http://www.cra.g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74989-3B03-488A-B00B-4748D57A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2009 Rental Property Checklist</vt:lpstr>
    </vt:vector>
  </TitlesOfParts>
  <Company>Scott J Cyr Accounting</Company>
  <LinksUpToDate>false</LinksUpToDate>
  <CharactersWithSpaces>3362</CharactersWithSpaces>
  <SharedDoc>false</SharedDoc>
  <HLinks>
    <vt:vector size="12" baseType="variant">
      <vt:variant>
        <vt:i4>2293806</vt:i4>
      </vt:variant>
      <vt:variant>
        <vt:i4>3</vt:i4>
      </vt:variant>
      <vt:variant>
        <vt:i4>0</vt:i4>
      </vt:variant>
      <vt:variant>
        <vt:i4>5</vt:i4>
      </vt:variant>
      <vt:variant>
        <vt:lpwstr>http://www.cra-arc.gc.ca/tx/ndvdls/tpcs/ncm-tx/rtrn/cmpltng/ddctns/lns248-260/255/mdcl-eng.html</vt:lpwstr>
      </vt:variant>
      <vt:variant>
        <vt:lpwstr/>
      </vt:variant>
      <vt:variant>
        <vt:i4>5636165</vt:i4>
      </vt:variant>
      <vt:variant>
        <vt:i4>0</vt:i4>
      </vt:variant>
      <vt:variant>
        <vt:i4>0</vt:i4>
      </vt:variant>
      <vt:variant>
        <vt:i4>5</vt:i4>
      </vt:variant>
      <vt:variant>
        <vt:lpwstr>http://www.cra-arc.gc.ca/tx/ndvdls/tpcs/ncm-tx/rtrn/cmpltng/ddctns/lns300-350/330/llwbl-eng.html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Rental Property Checklist</dc:title>
  <dc:creator>Scott Cyr</dc:creator>
  <cp:lastModifiedBy>Melonie Dyck</cp:lastModifiedBy>
  <cp:revision>2</cp:revision>
  <cp:lastPrinted>2020-11-27T18:01:00Z</cp:lastPrinted>
  <dcterms:created xsi:type="dcterms:W3CDTF">2020-11-27T18:03:00Z</dcterms:created>
  <dcterms:modified xsi:type="dcterms:W3CDTF">2020-11-27T18:03:00Z</dcterms:modified>
</cp:coreProperties>
</file>